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50CC">
      <w:pPr>
        <w:widowControl/>
        <w:spacing w:line="480" w:lineRule="atLeas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val="en-US" w:eastAsia="zh-CN"/>
        </w:rPr>
        <w:t>2025成渝地区双城经济圈</w:t>
      </w:r>
      <w:r>
        <w:rPr>
          <w:rFonts w:hint="eastAsia" w:ascii="宋体" w:hAnsi="宋体" w:eastAsia="宋体" w:cs="宋体"/>
          <w:b/>
          <w:bCs/>
          <w:color w:val="auto"/>
          <w:kern w:val="0"/>
          <w:sz w:val="32"/>
          <w:szCs w:val="32"/>
          <w:highlight w:val="none"/>
        </w:rPr>
        <w:t>风景园林大学生设计竞赛</w:t>
      </w:r>
    </w:p>
    <w:p w14:paraId="546A0AD1">
      <w:pPr>
        <w:widowControl/>
        <w:spacing w:line="480" w:lineRule="atLeas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val="en-US" w:eastAsia="zh-CN"/>
        </w:rPr>
        <w:t>暨四川农业大学第15届校园景观设计大赛</w:t>
      </w:r>
      <w:r>
        <w:rPr>
          <w:rFonts w:hint="eastAsia" w:ascii="宋体" w:hAnsi="宋体" w:eastAsia="宋体" w:cs="宋体"/>
          <w:b/>
          <w:bCs/>
          <w:color w:val="auto"/>
          <w:kern w:val="0"/>
          <w:sz w:val="32"/>
          <w:szCs w:val="32"/>
          <w:highlight w:val="none"/>
        </w:rPr>
        <w:t>通知</w:t>
      </w:r>
    </w:p>
    <w:p w14:paraId="3ADD84C0">
      <w:pPr>
        <w:rPr>
          <w:rFonts w:hint="eastAsia" w:ascii="宋体" w:hAnsi="宋体" w:eastAsia="宋体" w:cs="宋体"/>
          <w:color w:val="auto"/>
          <w:sz w:val="21"/>
          <w:szCs w:val="21"/>
        </w:rPr>
      </w:pPr>
    </w:p>
    <w:p w14:paraId="4A4085BA">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选题背景</w:t>
      </w:r>
    </w:p>
    <w:p w14:paraId="6AE58F8F">
      <w:pPr>
        <w:widowControl/>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为深入贯彻落实新时代党和国家教育方针政策，筑牢教育强国建设之基，</w:t>
      </w:r>
      <w:r>
        <w:rPr>
          <w:rFonts w:hint="eastAsia" w:ascii="宋体" w:hAnsi="宋体" w:eastAsia="宋体" w:cs="宋体"/>
          <w:color w:val="auto"/>
          <w:sz w:val="24"/>
          <w:szCs w:val="24"/>
          <w:lang w:val="en-US" w:eastAsia="zh-CN"/>
        </w:rPr>
        <w:t>践行《成渝地区双城经济圈教育协同发展行动计划》，推动川渝风景园林高等教育紧密合作，促进风景园林学科专业与教育教学的创新发展，</w:t>
      </w:r>
      <w:r>
        <w:rPr>
          <w:rFonts w:hint="default" w:ascii="宋体" w:hAnsi="宋体" w:eastAsia="宋体" w:cs="宋体"/>
          <w:color w:val="auto"/>
          <w:sz w:val="24"/>
          <w:szCs w:val="24"/>
          <w:lang w:val="en-US" w:eastAsia="zh-CN"/>
        </w:rPr>
        <w:t>着力构建</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以赛促学、以赛促创</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的人才培养机制</w:t>
      </w:r>
      <w:r>
        <w:rPr>
          <w:rFonts w:hint="eastAsia" w:ascii="宋体" w:hAnsi="宋体" w:eastAsia="宋体" w:cs="宋体"/>
          <w:color w:val="auto"/>
          <w:sz w:val="24"/>
          <w:szCs w:val="24"/>
          <w:lang w:val="en-US" w:eastAsia="zh-CN"/>
        </w:rPr>
        <w:t>，特</w:t>
      </w:r>
      <w:r>
        <w:rPr>
          <w:rFonts w:hint="default" w:ascii="宋体" w:hAnsi="宋体" w:eastAsia="宋体" w:cs="宋体"/>
          <w:color w:val="auto"/>
          <w:sz w:val="24"/>
          <w:szCs w:val="24"/>
          <w:lang w:val="en-US" w:eastAsia="zh-CN"/>
        </w:rPr>
        <w:t>举办 2025</w:t>
      </w:r>
      <w:r>
        <w:rPr>
          <w:rFonts w:hint="eastAsia" w:ascii="宋体" w:hAnsi="宋体" w:eastAsia="宋体" w:cs="宋体"/>
          <w:color w:val="auto"/>
          <w:sz w:val="24"/>
          <w:szCs w:val="24"/>
          <w:lang w:val="en-US" w:eastAsia="zh-CN"/>
        </w:rPr>
        <w:t>成渝地区双城经济圈</w:t>
      </w:r>
      <w:r>
        <w:rPr>
          <w:rFonts w:hint="default" w:ascii="宋体" w:hAnsi="宋体" w:eastAsia="宋体" w:cs="宋体"/>
          <w:color w:val="auto"/>
          <w:sz w:val="24"/>
          <w:szCs w:val="24"/>
          <w:lang w:val="en-US" w:eastAsia="zh-CN"/>
        </w:rPr>
        <w:t>风景园林大学生设计竞赛</w:t>
      </w:r>
      <w:r>
        <w:rPr>
          <w:rFonts w:hint="eastAsia" w:ascii="宋体" w:hAnsi="宋体" w:eastAsia="宋体" w:cs="宋体"/>
          <w:color w:val="auto"/>
          <w:sz w:val="24"/>
          <w:szCs w:val="24"/>
          <w:lang w:val="en-US" w:eastAsia="zh-CN"/>
        </w:rPr>
        <w:t>暨四川农业大学第15届校园景观设计大赛</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我们诚挚邀请川渝及全国各高校的风景园林、园林、环境设计、植物学、生态学、城乡规划、建筑学及相关学科与专业的本科生、研究生共同参与本次设计竞赛。现将竞赛具体事项公布如下：</w:t>
      </w:r>
    </w:p>
    <w:p w14:paraId="4FC7AB41">
      <w:pPr>
        <w:widowControl/>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p>
    <w:p w14:paraId="48BBB719">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组织单位</w:t>
      </w:r>
    </w:p>
    <w:p w14:paraId="0B38B88A">
      <w:pPr>
        <w:widowControl/>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主办单位：</w:t>
      </w:r>
      <w:r>
        <w:rPr>
          <w:rFonts w:hint="eastAsia" w:ascii="宋体" w:hAnsi="宋体" w:eastAsia="宋体" w:cs="宋体"/>
          <w:color w:val="auto"/>
          <w:sz w:val="24"/>
          <w:szCs w:val="24"/>
          <w:lang w:val="en-US" w:eastAsia="zh-CN"/>
        </w:rPr>
        <w:t>重庆市风景园林学会、成都市风景园林学会、四川农业大学</w:t>
      </w:r>
    </w:p>
    <w:p w14:paraId="7BB01BE1">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承办单位：</w:t>
      </w:r>
      <w:r>
        <w:rPr>
          <w:rFonts w:hint="eastAsia" w:ascii="宋体" w:hAnsi="宋体" w:eastAsia="宋体" w:cs="宋体"/>
          <w:color w:val="auto"/>
          <w:sz w:val="24"/>
          <w:szCs w:val="24"/>
          <w:lang w:val="en-US" w:eastAsia="zh-CN"/>
        </w:rPr>
        <w:t>四川农业大学风景园林学院、西南大学园艺园林学院、重庆市风景园林学会教育专委会、中国公园协会公园城市分会、中国林学会园林分会</w:t>
      </w:r>
    </w:p>
    <w:p w14:paraId="1213C9A5">
      <w:pPr>
        <w:widowControl/>
        <w:spacing w:line="360" w:lineRule="auto"/>
        <w:jc w:val="left"/>
      </w:pPr>
      <w:r>
        <w:rPr>
          <w:rFonts w:hint="eastAsia" w:ascii="宋体" w:hAnsi="宋体" w:eastAsia="宋体" w:cs="宋体"/>
          <w:b/>
          <w:bCs/>
          <w:color w:val="auto"/>
          <w:sz w:val="24"/>
          <w:szCs w:val="24"/>
          <w:lang w:val="en-US" w:eastAsia="zh-CN"/>
        </w:rPr>
        <w:t>协办单位（排名不分先后）：</w:t>
      </w:r>
      <w:r>
        <w:rPr>
          <w:rFonts w:hint="eastAsia" w:ascii="宋体" w:hAnsi="宋体" w:eastAsia="宋体" w:cs="宋体"/>
          <w:color w:val="auto"/>
          <w:sz w:val="24"/>
          <w:szCs w:val="24"/>
          <w:lang w:val="en-US" w:eastAsia="zh-CN"/>
        </w:rPr>
        <w:t>重庆大学建筑城规学院、四川大学建筑与环境学院、西南交通大学建筑学院、四川美术学院建筑与环境艺术学院、重庆交通大学建筑与城市规划学院、重庆文理学院城市建设工程学院\智慧农业学院、长江师范学院现代农业与生物工程学院、重庆城市科技学院建筑与土木工程学院、重庆人文科技学院建筑与设计学院、成都理工大学地理与规划学院、绵阳师范学院生命科学（生态林业）学院、四川旅游学院艺术设计学院、西南民族大学建筑学院、宜宾学院艺术设计学院、西昌学院旅游与城乡规划学院、西南科技大学土木工程与建筑学院、西藏农牧学院、西华师范大学生命科学学院、西华大学建筑与土木工程学院、成都农业科技职业学院风景园林学院、成都艺术职业大学环境艺术设计学院、川农大园林行业菁英会。</w:t>
      </w:r>
    </w:p>
    <w:p w14:paraId="24FC74C1">
      <w:pPr>
        <w:keepNext w:val="0"/>
        <w:keepLines w:val="0"/>
        <w:widowControl/>
        <w:suppressLineNumbers w:val="0"/>
        <w:jc w:val="left"/>
      </w:pPr>
    </w:p>
    <w:p w14:paraId="0C06624C">
      <w:pPr>
        <w:widowControl/>
        <w:numPr>
          <w:ilvl w:val="0"/>
          <w:numId w:val="0"/>
        </w:numPr>
        <w:spacing w:line="360" w:lineRule="auto"/>
        <w:jc w:val="left"/>
        <w:rPr>
          <w:rFonts w:hint="eastAsia" w:ascii="宋体" w:hAnsi="宋体" w:eastAsia="宋体" w:cs="宋体"/>
          <w:color w:val="E54C5E" w:themeColor="accent6"/>
          <w:sz w:val="24"/>
          <w:szCs w:val="24"/>
          <w:lang w:val="en-US" w:eastAsia="zh-CN"/>
          <w14:textFill>
            <w14:solidFill>
              <w14:schemeClr w14:val="accent6"/>
            </w14:solidFill>
          </w14:textFill>
        </w:rPr>
      </w:pPr>
    </w:p>
    <w:p w14:paraId="21E9E179">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竞赛主题和内容要求</w:t>
      </w:r>
    </w:p>
    <w:p w14:paraId="63CE6F88">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成渝地区双城经济圈风景园林大学生设计竞赛围绕“创艺赋能：生物多样性保育”主题展开，设立研究生组和本科生组。根据组委会提供的场地，充分考虑场地特征，注重生物多样性保护，并提出创新性的规划设计方案。图纸</w:t>
      </w:r>
      <w:r>
        <w:rPr>
          <w:rFonts w:ascii="宋体" w:hAnsi="宋体" w:eastAsia="宋体" w:cs="宋体"/>
          <w:sz w:val="24"/>
          <w:szCs w:val="24"/>
        </w:rPr>
        <w:t>内容包括</w:t>
      </w:r>
      <w:r>
        <w:rPr>
          <w:rFonts w:hint="eastAsia" w:ascii="宋体" w:hAnsi="宋体" w:eastAsia="宋体" w:cs="宋体"/>
          <w:sz w:val="24"/>
          <w:szCs w:val="24"/>
          <w:lang w:val="en-US" w:eastAsia="zh-CN"/>
        </w:rPr>
        <w:t>但不限于</w:t>
      </w:r>
      <w:r>
        <w:rPr>
          <w:rFonts w:ascii="宋体" w:hAnsi="宋体" w:eastAsia="宋体" w:cs="宋体"/>
          <w:sz w:val="24"/>
          <w:szCs w:val="24"/>
        </w:rPr>
        <w:t>设计理念、分析图</w:t>
      </w:r>
      <w:r>
        <w:rPr>
          <w:rFonts w:hint="eastAsia" w:ascii="宋体" w:hAnsi="宋体" w:eastAsia="宋体" w:cs="宋体"/>
          <w:sz w:val="24"/>
          <w:szCs w:val="24"/>
          <w:lang w:eastAsia="zh-CN"/>
        </w:rPr>
        <w:t>、</w:t>
      </w:r>
      <w:r>
        <w:rPr>
          <w:rFonts w:ascii="宋体" w:hAnsi="宋体" w:eastAsia="宋体" w:cs="宋体"/>
          <w:sz w:val="24"/>
          <w:szCs w:val="24"/>
        </w:rPr>
        <w:t>平面图、效果图</w:t>
      </w:r>
      <w:r>
        <w:rPr>
          <w:rFonts w:hint="eastAsia" w:ascii="宋体" w:hAnsi="宋体" w:eastAsia="宋体" w:cs="宋体"/>
          <w:sz w:val="24"/>
          <w:szCs w:val="24"/>
          <w:lang w:eastAsia="zh-CN"/>
        </w:rPr>
        <w:t>、</w:t>
      </w:r>
      <w:r>
        <w:rPr>
          <w:rFonts w:ascii="宋体" w:hAnsi="宋体" w:eastAsia="宋体" w:cs="宋体"/>
          <w:sz w:val="24"/>
          <w:szCs w:val="24"/>
        </w:rPr>
        <w:t>设计说明等。</w:t>
      </w:r>
      <w:r>
        <w:rPr>
          <w:rFonts w:hint="eastAsia" w:ascii="宋体" w:hAnsi="宋体" w:eastAsia="宋体" w:cs="宋体"/>
          <w:color w:val="auto"/>
          <w:sz w:val="24"/>
          <w:szCs w:val="24"/>
          <w:lang w:val="en-US" w:eastAsia="zh-CN"/>
        </w:rPr>
        <w:t>比例自定，要求能够清晰准确的表达作者的设计思想和设计意图。各组别场地选择要求如下：</w:t>
      </w:r>
    </w:p>
    <w:p w14:paraId="5C99DF5D">
      <w:pPr>
        <w:widowControl/>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研究生组：</w:t>
      </w:r>
      <w:r>
        <w:rPr>
          <w:rFonts w:hint="eastAsia" w:ascii="宋体" w:hAnsi="宋体" w:eastAsia="宋体" w:cs="宋体"/>
          <w:color w:val="auto"/>
          <w:sz w:val="24"/>
          <w:szCs w:val="24"/>
          <w:lang w:val="en-US" w:eastAsia="zh-CN"/>
        </w:rPr>
        <w:t>根据拟定的A-1、A-2、A-3、C四个场地，任选其一作为设计场地。</w:t>
      </w:r>
    </w:p>
    <w:p w14:paraId="1C2FDDDD">
      <w:pPr>
        <w:widowControl/>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本科生组：</w:t>
      </w:r>
      <w:r>
        <w:rPr>
          <w:rFonts w:hint="eastAsia" w:ascii="宋体" w:hAnsi="宋体" w:eastAsia="宋体" w:cs="宋体"/>
          <w:color w:val="auto"/>
          <w:sz w:val="24"/>
          <w:szCs w:val="24"/>
          <w:lang w:val="en-US" w:eastAsia="zh-CN"/>
        </w:rPr>
        <w:t>根据拟定的B-1、B-2、B-3、C四个场地，任选其一作为设计场地。</w:t>
      </w:r>
    </w:p>
    <w:p w14:paraId="51E86F5F">
      <w:pPr>
        <w:widowControl/>
        <w:spacing w:line="360" w:lineRule="auto"/>
        <w:ind w:firstLine="480" w:firstLineChars="200"/>
        <w:jc w:val="left"/>
        <w:rPr>
          <w:rFonts w:hint="eastAsia" w:ascii="宋体" w:hAnsi="宋体" w:eastAsia="宋体" w:cs="宋体"/>
          <w:color w:val="auto"/>
          <w:sz w:val="24"/>
          <w:szCs w:val="24"/>
          <w:lang w:val="en-US" w:eastAsia="zh-CN"/>
        </w:rPr>
      </w:pPr>
    </w:p>
    <w:p w14:paraId="12086A5B">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成果要求</w:t>
      </w:r>
    </w:p>
    <w:p w14:paraId="1DEBCAA1">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品需提交1幅A0大小（1189mm×841mm）的电子展板，包含必要的图纸和说明文字。展板应竖向排版，四边各留白2cm，分辨率为300dpi，JPG格式，文件大小不超过20M。图像文件中不得包含任何反映作者、指导教师及学校等相关信息。</w:t>
      </w:r>
      <w:r>
        <w:rPr>
          <w:rFonts w:hint="eastAsia" w:ascii="宋体" w:hAnsi="宋体" w:eastAsia="宋体" w:cs="宋体"/>
          <w:color w:val="auto"/>
          <w:kern w:val="0"/>
          <w:sz w:val="24"/>
          <w:szCs w:val="24"/>
        </w:rPr>
        <w:t>文件命名方式为“报名编号.jpg”，如：025.jpg，否则视为无效。</w:t>
      </w:r>
      <w:r>
        <w:rPr>
          <w:rFonts w:hint="eastAsia" w:ascii="宋体" w:hAnsi="宋体" w:eastAsia="宋体" w:cs="宋体"/>
          <w:color w:val="auto"/>
          <w:sz w:val="24"/>
          <w:szCs w:val="24"/>
          <w:lang w:val="en-US" w:eastAsia="zh-CN"/>
        </w:rPr>
        <w:t>设计说明和注解均需使用中文。</w:t>
      </w:r>
    </w:p>
    <w:p w14:paraId="204F8233">
      <w:pPr>
        <w:widowControl/>
        <w:spacing w:line="360" w:lineRule="auto"/>
        <w:ind w:firstLine="480" w:firstLineChars="200"/>
        <w:jc w:val="left"/>
        <w:rPr>
          <w:rFonts w:hint="eastAsia" w:ascii="宋体" w:hAnsi="宋体" w:eastAsia="宋体" w:cs="宋体"/>
          <w:color w:val="auto"/>
          <w:sz w:val="24"/>
          <w:szCs w:val="24"/>
          <w:lang w:val="en-US" w:eastAsia="zh-CN"/>
        </w:rPr>
      </w:pPr>
    </w:p>
    <w:p w14:paraId="620A2405">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报名和作品提交</w:t>
      </w:r>
    </w:p>
    <w:p w14:paraId="39F4192E">
      <w:pPr>
        <w:widowControl/>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请参赛者于20</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日24:00（北京时间）前提交《</w:t>
      </w:r>
      <w:r>
        <w:rPr>
          <w:rFonts w:hint="eastAsia" w:ascii="宋体" w:hAnsi="宋体" w:eastAsia="宋体" w:cs="宋体"/>
          <w:color w:val="auto"/>
          <w:sz w:val="24"/>
          <w:szCs w:val="24"/>
          <w:lang w:val="en-US" w:eastAsia="zh-CN"/>
        </w:rPr>
        <w:t>2025成渝地区双城经济圈风景园林大学生设计竞赛</w:t>
      </w:r>
      <w:r>
        <w:rPr>
          <w:rFonts w:hint="eastAsia" w:ascii="宋体" w:hAnsi="宋体" w:eastAsia="宋体" w:cs="宋体"/>
          <w:color w:val="auto"/>
          <w:kern w:val="0"/>
          <w:sz w:val="24"/>
          <w:szCs w:val="24"/>
          <w:highlight w:val="none"/>
        </w:rPr>
        <w:t>报名登记表》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附件1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（WORD版）至竞赛组委会邮箱</w:t>
      </w:r>
      <w:r>
        <w:rPr>
          <w:rFonts w:hint="eastAsia" w:ascii="宋体" w:hAnsi="宋体" w:eastAsia="宋体" w:cs="宋体"/>
          <w:color w:val="auto"/>
          <w:kern w:val="0"/>
          <w:sz w:val="24"/>
          <w:szCs w:val="24"/>
          <w:highlight w:val="none"/>
          <w:lang w:val="en-US" w:eastAsia="zh-CN"/>
        </w:rPr>
        <w:t>saula09</w:t>
      </w:r>
      <w:r>
        <w:rPr>
          <w:rFonts w:hint="eastAsia" w:ascii="宋体" w:hAnsi="宋体" w:eastAsia="宋体" w:cs="宋体"/>
          <w:color w:val="auto"/>
          <w:kern w:val="0"/>
          <w:sz w:val="24"/>
          <w:szCs w:val="24"/>
          <w:highlight w:val="none"/>
        </w:rPr>
        <w:t>@163.com，邮件主</w:t>
      </w:r>
      <w:r>
        <w:rPr>
          <w:rFonts w:hint="eastAsia" w:ascii="宋体" w:hAnsi="宋体" w:eastAsia="宋体" w:cs="宋体"/>
          <w:color w:val="auto"/>
          <w:sz w:val="24"/>
          <w:szCs w:val="24"/>
          <w:lang w:val="en-US" w:eastAsia="zh-CN"/>
        </w:rPr>
        <w:t>题以“2025成渝地区双城经济圈风景园林大学生设计竞赛-组长姓名”命名，附件以“研究生/本科生-高校名称-组</w:t>
      </w:r>
      <w:r>
        <w:rPr>
          <w:rFonts w:hint="eastAsia" w:ascii="宋体" w:hAnsi="宋体" w:eastAsia="宋体" w:cs="宋体"/>
          <w:color w:val="auto"/>
          <w:kern w:val="0"/>
          <w:sz w:val="24"/>
          <w:szCs w:val="24"/>
          <w:highlight w:val="none"/>
        </w:rPr>
        <w:t>长姓名”命名。</w:t>
      </w:r>
    </w:p>
    <w:p w14:paraId="6831981D">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报名截止后，</w:t>
      </w:r>
      <w:r>
        <w:rPr>
          <w:rFonts w:hint="eastAsia" w:ascii="宋体" w:hAnsi="宋体" w:eastAsia="宋体" w:cs="宋体"/>
          <w:color w:val="auto"/>
          <w:kern w:val="0"/>
          <w:sz w:val="24"/>
          <w:szCs w:val="24"/>
          <w:highlight w:val="none"/>
          <w:lang w:val="en-US" w:eastAsia="zh-CN"/>
        </w:rPr>
        <w:t>组委会</w:t>
      </w:r>
      <w:r>
        <w:rPr>
          <w:rFonts w:hint="eastAsia" w:ascii="宋体" w:hAnsi="宋体" w:eastAsia="宋体" w:cs="宋体"/>
          <w:color w:val="auto"/>
          <w:kern w:val="0"/>
          <w:sz w:val="24"/>
          <w:szCs w:val="24"/>
          <w:highlight w:val="none"/>
        </w:rPr>
        <w:t>秘书处将对参赛资格进行审核，审核通过者将得到一个报名编号</w:t>
      </w:r>
      <w:r>
        <w:rPr>
          <w:rFonts w:hint="eastAsia" w:ascii="宋体" w:hAnsi="宋体" w:eastAsia="宋体" w:cs="宋体"/>
          <w:color w:val="auto"/>
          <w:kern w:val="0"/>
          <w:sz w:val="24"/>
          <w:szCs w:val="24"/>
          <w:highlight w:val="none"/>
          <w:lang w:val="en-US" w:eastAsia="zh-CN"/>
        </w:rPr>
        <w:t>与场地设计资料</w:t>
      </w:r>
      <w:r>
        <w:rPr>
          <w:rFonts w:hint="eastAsia" w:ascii="宋体" w:hAnsi="宋体" w:eastAsia="宋体" w:cs="宋体"/>
          <w:color w:val="auto"/>
          <w:kern w:val="0"/>
          <w:sz w:val="24"/>
          <w:szCs w:val="24"/>
          <w:highlight w:val="none"/>
        </w:rPr>
        <w:t>，并将以邮件形式告知各组参赛者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报名编号将</w:t>
      </w:r>
      <w:r>
        <w:rPr>
          <w:rFonts w:hint="eastAsia" w:ascii="宋体" w:hAnsi="宋体" w:eastAsia="宋体" w:cs="宋体"/>
          <w:color w:val="auto"/>
          <w:kern w:val="0"/>
          <w:sz w:val="24"/>
          <w:szCs w:val="24"/>
          <w:highlight w:val="none"/>
        </w:rPr>
        <w:t>作为后期提交作品及评奖的唯一编码凭证。</w:t>
      </w:r>
    </w:p>
    <w:p w14:paraId="32337A00">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最终竞赛作品须于</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0日24:00（北京时间）前提交至竞赛组委会邮箱</w:t>
      </w:r>
      <w:r>
        <w:rPr>
          <w:rFonts w:hint="eastAsia" w:ascii="宋体" w:hAnsi="宋体" w:eastAsia="宋体" w:cs="宋体"/>
          <w:color w:val="auto"/>
          <w:kern w:val="0"/>
          <w:sz w:val="24"/>
          <w:szCs w:val="24"/>
          <w:highlight w:val="none"/>
          <w:lang w:val="en-US" w:eastAsia="zh-CN"/>
        </w:rPr>
        <w:t>saula09</w:t>
      </w:r>
      <w:r>
        <w:rPr>
          <w:rFonts w:hint="eastAsia" w:ascii="宋体" w:hAnsi="宋体" w:eastAsia="宋体" w:cs="宋体"/>
          <w:color w:val="auto"/>
          <w:kern w:val="0"/>
          <w:sz w:val="24"/>
          <w:szCs w:val="24"/>
          <w:highlight w:val="none"/>
        </w:rPr>
        <w:t>@163.com，逾期者无效。邮件主题栏以</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sz w:val="24"/>
          <w:szCs w:val="24"/>
          <w:lang w:val="en-US" w:eastAsia="zh-CN"/>
        </w:rPr>
        <w:t>成渝地区双城经济圈</w:t>
      </w:r>
      <w:r>
        <w:rPr>
          <w:rFonts w:hint="eastAsia" w:ascii="宋体" w:hAnsi="宋体" w:eastAsia="宋体" w:cs="宋体"/>
          <w:color w:val="auto"/>
          <w:kern w:val="0"/>
          <w:sz w:val="24"/>
          <w:szCs w:val="24"/>
          <w:highlight w:val="none"/>
          <w:lang w:val="en-US" w:eastAsia="zh-CN"/>
        </w:rPr>
        <w:t>风景园林大学生设计竞赛</w:t>
      </w:r>
      <w:r>
        <w:rPr>
          <w:rFonts w:hint="eastAsia" w:ascii="宋体" w:hAnsi="宋体" w:eastAsia="宋体" w:cs="宋体"/>
          <w:color w:val="auto"/>
          <w:kern w:val="0"/>
          <w:sz w:val="24"/>
          <w:szCs w:val="24"/>
          <w:highlight w:val="none"/>
        </w:rPr>
        <w:t>成果-研究生/本科生-报名编号”命名，图纸以“研究生/本科生-报名编号”命名，附件形式发送。</w:t>
      </w:r>
    </w:p>
    <w:p w14:paraId="7DB50918">
      <w:pPr>
        <w:widowControl/>
        <w:spacing w:line="480" w:lineRule="atLeast"/>
        <w:ind w:firstLine="480"/>
        <w:jc w:val="left"/>
        <w:rPr>
          <w:rFonts w:hint="eastAsia" w:ascii="宋体" w:hAnsi="宋体" w:eastAsia="宋体" w:cs="宋体"/>
          <w:color w:val="auto"/>
          <w:kern w:val="0"/>
          <w:sz w:val="24"/>
          <w:szCs w:val="24"/>
          <w:highlight w:val="none"/>
        </w:rPr>
      </w:pPr>
    </w:p>
    <w:p w14:paraId="62130D25">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参赛规则</w:t>
      </w:r>
    </w:p>
    <w:p w14:paraId="60530F23">
      <w:pPr>
        <w:widowControl/>
        <w:numPr>
          <w:ilvl w:val="0"/>
          <w:numId w:val="2"/>
        </w:numPr>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在读的</w:t>
      </w:r>
      <w:r>
        <w:rPr>
          <w:rFonts w:hint="eastAsia" w:ascii="宋体" w:hAnsi="宋体" w:eastAsia="宋体" w:cs="宋体"/>
          <w:color w:val="auto"/>
          <w:kern w:val="0"/>
          <w:sz w:val="24"/>
          <w:szCs w:val="24"/>
          <w:highlight w:val="none"/>
          <w:lang w:val="en-US" w:eastAsia="zh-CN"/>
        </w:rPr>
        <w:t>国内</w:t>
      </w:r>
      <w:r>
        <w:rPr>
          <w:rFonts w:hint="eastAsia" w:ascii="宋体" w:hAnsi="宋体" w:eastAsia="宋体" w:cs="宋体"/>
          <w:color w:val="auto"/>
          <w:sz w:val="24"/>
          <w:szCs w:val="24"/>
          <w:lang w:val="en-US" w:eastAsia="zh-CN"/>
        </w:rPr>
        <w:t>风景园林、园林、环境设计、植物学、生态学、城乡规划、建筑学及相关学科与专业</w:t>
      </w:r>
      <w:r>
        <w:rPr>
          <w:rFonts w:hint="eastAsia" w:ascii="宋体" w:hAnsi="宋体" w:eastAsia="宋体" w:cs="宋体"/>
          <w:color w:val="auto"/>
          <w:kern w:val="0"/>
          <w:sz w:val="24"/>
          <w:szCs w:val="24"/>
          <w:highlight w:val="none"/>
        </w:rPr>
        <w:t>的研究生、本科生均可参加。参赛学生可以个人或者小组名义报名参赛（参赛小组不超过5人）。本次竞赛鼓励跨学科、跨学校、跨城市合作组队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每位参赛者在报名表上只能出现1次，每件作品可设1-2名指导教师，每名教师参与指导研究生组、本科生组作品总计各不超过2个，否则将取消参赛资格。</w:t>
      </w:r>
      <w:r>
        <w:rPr>
          <w:rFonts w:hint="eastAsia" w:ascii="宋体" w:hAnsi="宋体" w:eastAsia="宋体" w:cs="宋体"/>
          <w:color w:val="auto"/>
          <w:kern w:val="0"/>
          <w:sz w:val="24"/>
          <w:szCs w:val="24"/>
          <w:highlight w:val="none"/>
        </w:rPr>
        <w:t>请参赛者报名前务必与指导教师核实确认指导作品数量，避免出现指导教师参与指导作品超量造成参赛资格不符合报名要求无法参赛的情况</w:t>
      </w:r>
      <w:r>
        <w:rPr>
          <w:rFonts w:hint="eastAsia" w:ascii="宋体" w:hAnsi="宋体" w:eastAsia="宋体" w:cs="宋体"/>
          <w:color w:val="auto"/>
          <w:kern w:val="0"/>
          <w:sz w:val="24"/>
          <w:szCs w:val="24"/>
          <w:highlight w:val="none"/>
          <w:lang w:eastAsia="zh-CN"/>
        </w:rPr>
        <w:t>。</w:t>
      </w:r>
    </w:p>
    <w:p w14:paraId="0EF15BBD">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参赛者报名成功即视为同意并遵守本竞赛内容及竞赛规则，竞赛组织方对竞赛规则拥有最终解释权。</w:t>
      </w:r>
    </w:p>
    <w:p w14:paraId="4E31834F">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组织方有权行使参赛作品署名权以外的其他版权权利，参赛作品成果不予退还。组织方有权无偿使用所有参赛成果，包括任何形式的出版、展示和评价。</w:t>
      </w:r>
    </w:p>
    <w:p w14:paraId="367CC926">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参赛方案所有内容均须原创，不得包含任何侵犯第三方知识产权的行为。如发生侵权行为，</w:t>
      </w:r>
      <w:r>
        <w:rPr>
          <w:rFonts w:hint="eastAsia" w:ascii="宋体" w:hAnsi="宋体" w:eastAsia="宋体" w:cs="宋体"/>
          <w:color w:val="auto"/>
          <w:kern w:val="0"/>
          <w:sz w:val="24"/>
          <w:szCs w:val="24"/>
          <w:highlight w:val="none"/>
          <w:lang w:val="en-US" w:eastAsia="zh-CN"/>
        </w:rPr>
        <w:t>组织单位</w:t>
      </w:r>
      <w:r>
        <w:rPr>
          <w:rFonts w:hint="eastAsia" w:ascii="宋体" w:hAnsi="宋体" w:eastAsia="宋体" w:cs="宋体"/>
          <w:color w:val="auto"/>
          <w:kern w:val="0"/>
          <w:sz w:val="24"/>
          <w:szCs w:val="24"/>
          <w:highlight w:val="none"/>
        </w:rPr>
        <w:t>不承担由此引发的任何连带责任。否则，</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单位将取消其参赛、入围与获奖资格，收回奖金、奖品并保留追究法律责任的权利。</w:t>
      </w:r>
    </w:p>
    <w:p w14:paraId="197959B3">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参赛者必须遵守中华人民共和国的法律法规，如果在参赛过程中存在违反中华人民共和国法律法规的行为，责任自负。</w:t>
      </w:r>
    </w:p>
    <w:p w14:paraId="52ED5F98">
      <w:pPr>
        <w:widowControl/>
        <w:spacing w:line="480" w:lineRule="atLeast"/>
        <w:ind w:firstLine="480"/>
        <w:jc w:val="left"/>
        <w:rPr>
          <w:rFonts w:hint="eastAsia" w:ascii="宋体" w:hAnsi="宋体" w:eastAsia="宋体" w:cs="宋体"/>
          <w:color w:val="auto"/>
          <w:kern w:val="0"/>
          <w:sz w:val="24"/>
          <w:szCs w:val="24"/>
          <w:highlight w:val="none"/>
        </w:rPr>
      </w:pPr>
    </w:p>
    <w:p w14:paraId="2EB0D2FF">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奖项设置：</w:t>
      </w:r>
    </w:p>
    <w:p w14:paraId="12D1F677">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组委会</w:t>
      </w:r>
      <w:r>
        <w:rPr>
          <w:rFonts w:hint="eastAsia" w:ascii="宋体" w:hAnsi="宋体" w:eastAsia="宋体" w:cs="宋体"/>
          <w:color w:val="auto"/>
          <w:kern w:val="0"/>
          <w:sz w:val="24"/>
          <w:szCs w:val="24"/>
          <w:highlight w:val="none"/>
        </w:rPr>
        <w:t>将成立专家评审组，本着公平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公开的原则，对参赛作品进行评选。本次竞赛分研究生组和本科生组，每组分别设置一等奖、二等奖、三等奖和优秀奖四级奖项。</w:t>
      </w:r>
    </w:p>
    <w:p w14:paraId="0AF8940C">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（一）本科生组</w:t>
      </w:r>
    </w:p>
    <w:p w14:paraId="0E8720E0">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一等奖3名，奖状+奖金3000元；</w:t>
      </w:r>
    </w:p>
    <w:p w14:paraId="68E02F31">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二等奖6名，奖状+奖金1500元；</w:t>
      </w:r>
    </w:p>
    <w:p w14:paraId="78249B7D">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三等奖9名，奖状+奖金1000元；</w:t>
      </w:r>
    </w:p>
    <w:p w14:paraId="50441421">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优秀</w:t>
      </w:r>
      <w:r>
        <w:rPr>
          <w:rFonts w:hint="eastAsia" w:ascii="宋体" w:hAnsi="宋体" w:eastAsia="宋体" w:cs="宋体"/>
          <w:color w:val="auto"/>
          <w:kern w:val="0"/>
          <w:sz w:val="24"/>
          <w:szCs w:val="24"/>
          <w:highlight w:val="none"/>
        </w:rPr>
        <w:t>奖若干名，奖状。</w:t>
      </w:r>
    </w:p>
    <w:p w14:paraId="2470C274">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（二）研究生组</w:t>
      </w:r>
    </w:p>
    <w:p w14:paraId="39C1E4A2">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一等奖3名，奖状+奖金3000元；</w:t>
      </w:r>
    </w:p>
    <w:p w14:paraId="06A2D87B">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二等奖6名，奖状+奖金1500元；</w:t>
      </w:r>
    </w:p>
    <w:p w14:paraId="49A8BA37">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三等奖9名，奖状+奖金1000元；</w:t>
      </w:r>
    </w:p>
    <w:p w14:paraId="56038C29">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优秀</w:t>
      </w:r>
      <w:r>
        <w:rPr>
          <w:rFonts w:hint="eastAsia" w:ascii="宋体" w:hAnsi="宋体" w:eastAsia="宋体" w:cs="宋体"/>
          <w:color w:val="auto"/>
          <w:kern w:val="0"/>
          <w:sz w:val="24"/>
          <w:szCs w:val="24"/>
          <w:highlight w:val="none"/>
        </w:rPr>
        <w:t>奖若干名，奖状。</w:t>
      </w:r>
    </w:p>
    <w:p w14:paraId="2D1889FF">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竞赛结果将在</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月3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日前在</w:t>
      </w:r>
      <w:r>
        <w:rPr>
          <w:rFonts w:hint="eastAsia" w:ascii="宋体" w:hAnsi="宋体" w:eastAsia="宋体" w:cs="宋体"/>
          <w:color w:val="auto"/>
          <w:kern w:val="0"/>
          <w:sz w:val="24"/>
          <w:szCs w:val="24"/>
          <w:highlight w:val="none"/>
          <w:lang w:val="en-US" w:eastAsia="zh-CN"/>
        </w:rPr>
        <w:t>重庆市风景园林学会、成都市风景园林学会、四川农业大学</w:t>
      </w:r>
      <w:r>
        <w:rPr>
          <w:rFonts w:hint="eastAsia" w:ascii="宋体" w:hAnsi="宋体" w:eastAsia="宋体" w:cs="宋体"/>
          <w:color w:val="auto"/>
          <w:kern w:val="0"/>
          <w:sz w:val="24"/>
          <w:szCs w:val="24"/>
          <w:highlight w:val="none"/>
        </w:rPr>
        <w:t>风景园林</w:t>
      </w:r>
      <w:r>
        <w:rPr>
          <w:rFonts w:hint="eastAsia" w:ascii="宋体" w:hAnsi="宋体" w:eastAsia="宋体" w:cs="宋体"/>
          <w:color w:val="auto"/>
          <w:kern w:val="0"/>
          <w:sz w:val="24"/>
          <w:szCs w:val="24"/>
          <w:highlight w:val="none"/>
          <w:lang w:val="en-US" w:eastAsia="zh-CN"/>
        </w:rPr>
        <w:t>学院</w:t>
      </w:r>
      <w:r>
        <w:rPr>
          <w:rFonts w:hint="eastAsia" w:ascii="宋体" w:hAnsi="宋体" w:eastAsia="宋体" w:cs="宋体"/>
          <w:color w:val="auto"/>
          <w:kern w:val="0"/>
          <w:sz w:val="24"/>
          <w:szCs w:val="24"/>
          <w:highlight w:val="none"/>
        </w:rPr>
        <w:t>官网</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rPr>
        <w:t>微信公众号</w:t>
      </w:r>
      <w:r>
        <w:rPr>
          <w:rFonts w:hint="eastAsia" w:ascii="宋体" w:hAnsi="宋体" w:eastAsia="宋体" w:cs="宋体"/>
          <w:color w:val="auto"/>
          <w:kern w:val="0"/>
          <w:sz w:val="24"/>
          <w:szCs w:val="24"/>
          <w:highlight w:val="none"/>
          <w:lang w:val="en-US" w:eastAsia="zh-CN"/>
        </w:rPr>
        <w:t>等平台</w:t>
      </w:r>
      <w:r>
        <w:rPr>
          <w:rFonts w:hint="eastAsia" w:ascii="宋体" w:hAnsi="宋体" w:eastAsia="宋体" w:cs="宋体"/>
          <w:color w:val="auto"/>
          <w:kern w:val="0"/>
          <w:sz w:val="24"/>
          <w:szCs w:val="24"/>
          <w:highlight w:val="none"/>
        </w:rPr>
        <w:t>公布。</w:t>
      </w:r>
    </w:p>
    <w:p w14:paraId="55F3A7A9">
      <w:pPr>
        <w:widowControl/>
        <w:spacing w:line="360" w:lineRule="auto"/>
        <w:jc w:val="left"/>
        <w:rPr>
          <w:rFonts w:hint="eastAsia" w:ascii="宋体" w:hAnsi="宋体" w:eastAsia="宋体" w:cs="宋体"/>
          <w:color w:val="auto"/>
          <w:sz w:val="24"/>
          <w:szCs w:val="24"/>
          <w:lang w:val="en-US" w:eastAsia="zh-CN"/>
        </w:rPr>
      </w:pPr>
    </w:p>
    <w:p w14:paraId="100CA36D">
      <w:pPr>
        <w:widowControl/>
        <w:numPr>
          <w:ilvl w:val="0"/>
          <w:numId w:val="1"/>
        </w:numPr>
        <w:spacing w:line="480" w:lineRule="atLeast"/>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咨询方式：</w:t>
      </w:r>
    </w:p>
    <w:p w14:paraId="1E3291F2">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val="en-US" w:eastAsia="zh-CN"/>
        </w:rPr>
        <w:t>2025成渝地区双城经济圈风景园林大学生设计竞赛组委会</w:t>
      </w:r>
      <w:r>
        <w:rPr>
          <w:rFonts w:hint="eastAsia" w:ascii="宋体" w:hAnsi="宋体" w:eastAsia="宋体" w:cs="宋体"/>
          <w:color w:val="auto"/>
          <w:kern w:val="0"/>
          <w:sz w:val="24"/>
          <w:szCs w:val="24"/>
          <w:highlight w:val="none"/>
        </w:rPr>
        <w:t>秘书处</w:t>
      </w:r>
    </w:p>
    <w:p w14:paraId="77A173BC">
      <w:pPr>
        <w:widowControl/>
        <w:spacing w:line="48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联系邮箱：</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"mailto:saula09@163.com" </w:instrText>
      </w:r>
      <w:r>
        <w:rPr>
          <w:rFonts w:hint="eastAsia" w:ascii="宋体" w:hAnsi="宋体" w:eastAsia="宋体" w:cs="宋体"/>
          <w:color w:val="auto"/>
          <w:kern w:val="0"/>
          <w:sz w:val="24"/>
          <w:szCs w:val="24"/>
          <w:highlight w:val="none"/>
          <w:lang w:val="en-US" w:eastAsia="zh-CN"/>
        </w:rPr>
        <w:fldChar w:fldCharType="separate"/>
      </w:r>
      <w:r>
        <w:rPr>
          <w:rStyle w:val="10"/>
          <w:rFonts w:hint="eastAsia" w:ascii="宋体" w:hAnsi="宋体" w:eastAsia="宋体" w:cs="宋体"/>
          <w:color w:val="auto"/>
          <w:kern w:val="0"/>
          <w:sz w:val="24"/>
          <w:szCs w:val="24"/>
          <w:highlight w:val="none"/>
          <w:lang w:val="en-US" w:eastAsia="zh-CN"/>
        </w:rPr>
        <w:t>saula09</w:t>
      </w:r>
      <w:r>
        <w:rPr>
          <w:rStyle w:val="10"/>
          <w:rFonts w:hint="eastAsia" w:ascii="宋体" w:hAnsi="宋体" w:eastAsia="宋体" w:cs="宋体"/>
          <w:color w:val="auto"/>
          <w:kern w:val="0"/>
          <w:sz w:val="24"/>
          <w:szCs w:val="24"/>
          <w:highlight w:val="none"/>
        </w:rPr>
        <w:t>@163.com</w:t>
      </w:r>
      <w:r>
        <w:rPr>
          <w:rFonts w:hint="eastAsia" w:ascii="宋体" w:hAnsi="宋体" w:eastAsia="宋体" w:cs="宋体"/>
          <w:color w:val="auto"/>
          <w:kern w:val="0"/>
          <w:sz w:val="24"/>
          <w:szCs w:val="24"/>
          <w:highlight w:val="none"/>
          <w:lang w:val="en-US" w:eastAsia="zh-CN"/>
        </w:rPr>
        <w:fldChar w:fldCharType="end"/>
      </w:r>
    </w:p>
    <w:p w14:paraId="53229CF6">
      <w:pPr>
        <w:widowControl/>
        <w:spacing w:line="480" w:lineRule="atLeas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吕兵洋</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15680490770 （四川农业大学风景园林学院）</w:t>
      </w:r>
    </w:p>
    <w:p w14:paraId="3837B78F">
      <w:pPr>
        <w:widowControl/>
        <w:spacing w:line="480" w:lineRule="atLeast"/>
        <w:ind w:firstLine="1440" w:firstLineChars="6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王  萍 15702848803 （成都市风景园林学会）</w:t>
      </w:r>
    </w:p>
    <w:p w14:paraId="7ED2321E">
      <w:pPr>
        <w:widowControl/>
        <w:spacing w:line="480" w:lineRule="atLeast"/>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孙松林 18290490180 （西南大学园艺园林学院）</w:t>
      </w:r>
    </w:p>
    <w:p w14:paraId="0C37FEF2">
      <w:pPr>
        <w:widowControl/>
        <w:spacing w:line="480" w:lineRule="atLeast"/>
        <w:ind w:firstLine="1440" w:firstLineChars="6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刘福田 15123513657 （重庆市风景园林学会）</w:t>
      </w:r>
    </w:p>
    <w:p w14:paraId="7454F198">
      <w:pPr>
        <w:widowControl/>
        <w:spacing w:line="480" w:lineRule="atLeas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14:paraId="7CF7F966">
      <w:pPr>
        <w:widowControl/>
        <w:spacing w:line="480" w:lineRule="atLeast"/>
        <w:ind w:firstLine="2160" w:firstLineChars="9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2025成渝地区双城经济圈风景园林大学生设计竞赛组委会</w:t>
      </w:r>
    </w:p>
    <w:p w14:paraId="47D2A1C4">
      <w:pPr>
        <w:widowControl/>
        <w:spacing w:line="480" w:lineRule="atLeast"/>
        <w:ind w:firstLine="5760" w:firstLineChars="2400"/>
        <w:jc w:val="left"/>
        <w:rPr>
          <w:rFonts w:hint="eastAsia" w:ascii="宋体" w:hAnsi="宋体" w:eastAsia="宋体" w:cs="宋体"/>
          <w:color w:val="auto"/>
          <w:sz w:val="24"/>
          <w:szCs w:val="24"/>
          <w:lang w:val="en-US" w:eastAsia="zh-CN"/>
        </w:rPr>
      </w:pPr>
    </w:p>
    <w:p w14:paraId="73E17141">
      <w:pPr>
        <w:widowControl/>
        <w:spacing w:line="480" w:lineRule="atLeast"/>
        <w:ind w:firstLine="5760" w:firstLineChars="24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2025年5月26日</w:t>
      </w:r>
    </w:p>
    <w:p w14:paraId="7225F26D">
      <w:pPr>
        <w:widowControl/>
        <w:spacing w:line="480" w:lineRule="atLeast"/>
        <w:jc w:val="both"/>
        <w:rPr>
          <w:rFonts w:hint="eastAsia" w:ascii="宋体" w:hAnsi="宋体" w:eastAsia="宋体" w:cs="宋体"/>
          <w:color w:val="auto"/>
          <w:kern w:val="0"/>
          <w:sz w:val="20"/>
          <w:szCs w:val="20"/>
          <w:highlight w:val="none"/>
          <w:lang w:val="en-US" w:eastAsia="zh-CN"/>
        </w:rPr>
      </w:pPr>
    </w:p>
    <w:p w14:paraId="4CAF67A5">
      <w:pPr>
        <w:widowControl/>
        <w:spacing w:line="480" w:lineRule="atLeast"/>
        <w:jc w:val="both"/>
        <w:rPr>
          <w:rFonts w:hint="eastAsia" w:ascii="宋体" w:hAnsi="宋体" w:eastAsia="宋体" w:cs="宋体"/>
          <w:color w:val="auto"/>
          <w:kern w:val="0"/>
          <w:sz w:val="20"/>
          <w:szCs w:val="20"/>
          <w:highlight w:val="none"/>
          <w:lang w:val="en-US" w:eastAsia="zh-CN"/>
        </w:rPr>
      </w:pPr>
    </w:p>
    <w:p w14:paraId="2B603CCD">
      <w:pPr>
        <w:widowControl/>
        <w:spacing w:line="480" w:lineRule="atLeast"/>
        <w:jc w:val="both"/>
        <w:rPr>
          <w:rFonts w:hint="eastAsia" w:ascii="宋体" w:hAnsi="宋体" w:eastAsia="宋体" w:cs="宋体"/>
          <w:color w:val="auto"/>
          <w:kern w:val="0"/>
          <w:sz w:val="20"/>
          <w:szCs w:val="20"/>
          <w:highlight w:val="none"/>
          <w:lang w:val="en-US" w:eastAsia="zh-CN"/>
        </w:rPr>
      </w:pPr>
    </w:p>
    <w:p w14:paraId="1D2802F7">
      <w:pPr>
        <w:widowControl/>
        <w:spacing w:line="480" w:lineRule="atLeast"/>
        <w:jc w:val="both"/>
        <w:rPr>
          <w:rFonts w:hint="eastAsia" w:ascii="宋体" w:hAnsi="宋体" w:eastAsia="宋体" w:cs="宋体"/>
          <w:color w:val="auto"/>
          <w:kern w:val="0"/>
          <w:sz w:val="20"/>
          <w:szCs w:val="20"/>
          <w:highlight w:val="none"/>
          <w:lang w:val="en-US" w:eastAsia="zh-CN"/>
        </w:rPr>
      </w:pPr>
    </w:p>
    <w:p w14:paraId="5CDD3DF4">
      <w:pPr>
        <w:widowControl/>
        <w:spacing w:line="480" w:lineRule="atLeast"/>
        <w:jc w:val="both"/>
        <w:rPr>
          <w:rFonts w:hint="eastAsia" w:ascii="宋体" w:hAnsi="宋体" w:eastAsia="宋体" w:cs="宋体"/>
          <w:color w:val="auto"/>
          <w:kern w:val="0"/>
          <w:sz w:val="20"/>
          <w:szCs w:val="20"/>
          <w:highlight w:val="none"/>
          <w:lang w:val="en-US" w:eastAsia="zh-CN"/>
        </w:rPr>
      </w:pPr>
    </w:p>
    <w:p w14:paraId="56135CD1">
      <w:pPr>
        <w:widowControl/>
        <w:spacing w:line="480" w:lineRule="atLeast"/>
        <w:jc w:val="both"/>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附件1</w:t>
      </w:r>
    </w:p>
    <w:p w14:paraId="6E05841B">
      <w:pPr>
        <w:widowControl/>
        <w:spacing w:line="480" w:lineRule="atLeast"/>
        <w:jc w:val="both"/>
        <w:rPr>
          <w:rFonts w:hint="default" w:ascii="宋体" w:hAnsi="宋体" w:eastAsia="宋体" w:cs="宋体"/>
          <w:color w:val="auto"/>
          <w:kern w:val="0"/>
          <w:sz w:val="20"/>
          <w:szCs w:val="20"/>
          <w:highlight w:val="none"/>
          <w:lang w:val="en-US" w:eastAsia="zh-CN"/>
        </w:rPr>
      </w:pPr>
    </w:p>
    <w:p w14:paraId="39E6F8DF">
      <w:pPr>
        <w:widowControl/>
        <w:spacing w:line="48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2025成渝地区双城经济圈风景园林大学生设计竞赛</w:t>
      </w:r>
      <w:r>
        <w:rPr>
          <w:rFonts w:hint="eastAsia" w:ascii="宋体" w:hAnsi="宋体" w:eastAsia="宋体" w:cs="宋体"/>
          <w:color w:val="auto"/>
          <w:kern w:val="0"/>
          <w:sz w:val="28"/>
          <w:szCs w:val="28"/>
          <w:highlight w:val="none"/>
        </w:rPr>
        <w:t>报名登记表》</w:t>
      </w:r>
    </w:p>
    <w:tbl>
      <w:tblPr>
        <w:tblStyle w:val="7"/>
        <w:tblpPr w:leftFromText="180" w:rightFromText="180" w:vertAnchor="text" w:horzAnchor="page" w:tblpX="1888" w:tblpY="927"/>
        <w:tblOverlap w:val="never"/>
        <w:tblW w:w="4986" w:type="pct"/>
        <w:tblInd w:w="0" w:type="dxa"/>
        <w:tblLayout w:type="autofit"/>
        <w:tblCellMar>
          <w:top w:w="0" w:type="dxa"/>
          <w:left w:w="0" w:type="dxa"/>
          <w:bottom w:w="0" w:type="dxa"/>
          <w:right w:w="0" w:type="dxa"/>
        </w:tblCellMar>
      </w:tblPr>
      <w:tblGrid>
        <w:gridCol w:w="2759"/>
        <w:gridCol w:w="5540"/>
      </w:tblGrid>
      <w:tr w14:paraId="14B9AB11">
        <w:tblPrEx>
          <w:tblCellMar>
            <w:top w:w="0" w:type="dxa"/>
            <w:left w:w="0" w:type="dxa"/>
            <w:bottom w:w="0" w:type="dxa"/>
            <w:right w:w="0" w:type="dxa"/>
          </w:tblCellMar>
        </w:tblPrEx>
        <w:trPr>
          <w:trHeight w:val="667" w:hRule="atLeast"/>
        </w:trPr>
        <w:tc>
          <w:tcPr>
            <w:tcW w:w="1662" w:type="pct"/>
            <w:tcBorders>
              <w:top w:val="single" w:color="3E3E3E" w:sz="6" w:space="0"/>
              <w:left w:val="single" w:color="3E3E3E" w:sz="6" w:space="0"/>
              <w:bottom w:val="single" w:color="3E3E3E" w:sz="6" w:space="0"/>
              <w:right w:val="single" w:color="3E3E3E" w:sz="6" w:space="0"/>
            </w:tcBorders>
            <w:vAlign w:val="center"/>
          </w:tcPr>
          <w:p w14:paraId="19984059">
            <w:pPr>
              <w:widowControl/>
              <w:wordWrap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参赛作品编号</w:t>
            </w:r>
          </w:p>
        </w:tc>
        <w:tc>
          <w:tcPr>
            <w:tcW w:w="3337" w:type="pct"/>
            <w:tcBorders>
              <w:top w:val="single" w:color="3E3E3E" w:sz="6" w:space="0"/>
              <w:left w:val="single" w:color="3E3E3E" w:sz="6" w:space="0"/>
              <w:bottom w:val="single" w:color="3E3E3E" w:sz="6" w:space="0"/>
              <w:right w:val="single" w:color="3E3E3E" w:sz="6" w:space="0"/>
            </w:tcBorders>
            <w:vAlign w:val="center"/>
          </w:tcPr>
          <w:p w14:paraId="46281CD7">
            <w:pPr>
              <w:widowControl/>
              <w:wordWrap w:val="0"/>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（由秘书处工作人员填写）</w:t>
            </w:r>
          </w:p>
        </w:tc>
      </w:tr>
      <w:tr w14:paraId="48E6852D">
        <w:tblPrEx>
          <w:tblCellMar>
            <w:top w:w="0" w:type="dxa"/>
            <w:left w:w="0" w:type="dxa"/>
            <w:bottom w:w="0" w:type="dxa"/>
            <w:right w:w="0" w:type="dxa"/>
          </w:tblCellMar>
        </w:tblPrEx>
        <w:trPr>
          <w:trHeight w:val="667" w:hRule="atLeast"/>
        </w:trPr>
        <w:tc>
          <w:tcPr>
            <w:tcW w:w="1662" w:type="pct"/>
            <w:tcBorders>
              <w:top w:val="single" w:color="3E3E3E" w:sz="6" w:space="0"/>
              <w:left w:val="single" w:color="3E3E3E" w:sz="6" w:space="0"/>
              <w:bottom w:val="single" w:color="3E3E3E" w:sz="6" w:space="0"/>
              <w:right w:val="single" w:color="3E3E3E" w:sz="6" w:space="0"/>
            </w:tcBorders>
            <w:vAlign w:val="center"/>
          </w:tcPr>
          <w:p w14:paraId="79114F8B">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组别</w:t>
            </w:r>
          </w:p>
        </w:tc>
        <w:tc>
          <w:tcPr>
            <w:tcW w:w="3337" w:type="pct"/>
            <w:tcBorders>
              <w:top w:val="single" w:color="3E3E3E" w:sz="6" w:space="0"/>
              <w:left w:val="single" w:color="3E3E3E" w:sz="6" w:space="0"/>
              <w:bottom w:val="single" w:color="3E3E3E" w:sz="6" w:space="0"/>
              <w:right w:val="single" w:color="3E3E3E" w:sz="6" w:space="0"/>
            </w:tcBorders>
            <w:vAlign w:val="center"/>
          </w:tcPr>
          <w:p w14:paraId="133FAB24">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研究生组/本科生组</w:t>
            </w:r>
            <w:r>
              <w:rPr>
                <w:rFonts w:hint="eastAsia" w:ascii="宋体" w:hAnsi="宋体" w:eastAsia="宋体" w:cs="宋体"/>
                <w:b/>
                <w:bCs/>
                <w:color w:val="auto"/>
                <w:kern w:val="0"/>
                <w:sz w:val="24"/>
                <w:szCs w:val="24"/>
                <w:highlight w:val="none"/>
              </w:rPr>
              <w:t>（二选一）</w:t>
            </w:r>
          </w:p>
        </w:tc>
      </w:tr>
      <w:tr w14:paraId="17EB3937">
        <w:tblPrEx>
          <w:tblCellMar>
            <w:top w:w="0" w:type="dxa"/>
            <w:left w:w="0" w:type="dxa"/>
            <w:bottom w:w="0" w:type="dxa"/>
            <w:right w:w="0" w:type="dxa"/>
          </w:tblCellMar>
        </w:tblPrEx>
        <w:trPr>
          <w:trHeight w:val="692" w:hRule="atLeast"/>
        </w:trPr>
        <w:tc>
          <w:tcPr>
            <w:tcW w:w="1662" w:type="pct"/>
            <w:tcBorders>
              <w:top w:val="single" w:color="3E3E3E" w:sz="6" w:space="0"/>
              <w:left w:val="single" w:color="3E3E3E" w:sz="6" w:space="0"/>
              <w:bottom w:val="single" w:color="3E3E3E" w:sz="6" w:space="0"/>
              <w:right w:val="single" w:color="3E3E3E" w:sz="6" w:space="0"/>
            </w:tcBorders>
            <w:vAlign w:val="center"/>
          </w:tcPr>
          <w:p w14:paraId="6EF46B0F">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作者姓名</w:t>
            </w:r>
          </w:p>
        </w:tc>
        <w:tc>
          <w:tcPr>
            <w:tcW w:w="3337" w:type="pct"/>
            <w:tcBorders>
              <w:top w:val="single" w:color="3E3E3E" w:sz="6" w:space="0"/>
              <w:left w:val="single" w:color="3E3E3E" w:sz="6" w:space="0"/>
              <w:bottom w:val="single" w:color="3E3E3E" w:sz="6" w:space="0"/>
              <w:right w:val="single" w:color="3E3E3E" w:sz="6" w:space="0"/>
            </w:tcBorders>
            <w:vAlign w:val="center"/>
          </w:tcPr>
          <w:p w14:paraId="380B841E">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（排序为最终获奖证书排序）</w:t>
            </w:r>
          </w:p>
        </w:tc>
      </w:tr>
      <w:tr w14:paraId="33F519BE">
        <w:tblPrEx>
          <w:tblCellMar>
            <w:top w:w="0" w:type="dxa"/>
            <w:left w:w="0" w:type="dxa"/>
            <w:bottom w:w="0" w:type="dxa"/>
            <w:right w:w="0" w:type="dxa"/>
          </w:tblCellMar>
        </w:tblPrEx>
        <w:tc>
          <w:tcPr>
            <w:tcW w:w="1662" w:type="pct"/>
            <w:tcBorders>
              <w:top w:val="single" w:color="3E3E3E" w:sz="6" w:space="0"/>
              <w:left w:val="single" w:color="3E3E3E" w:sz="6" w:space="0"/>
              <w:bottom w:val="single" w:color="3E3E3E" w:sz="6" w:space="0"/>
              <w:right w:val="single" w:color="3E3E3E" w:sz="6" w:space="0"/>
            </w:tcBorders>
            <w:vAlign w:val="center"/>
          </w:tcPr>
          <w:p w14:paraId="5638271C">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指导教师</w:t>
            </w:r>
          </w:p>
        </w:tc>
        <w:tc>
          <w:tcPr>
            <w:tcW w:w="3337" w:type="pct"/>
            <w:tcBorders>
              <w:top w:val="single" w:color="3E3E3E" w:sz="6" w:space="0"/>
              <w:left w:val="single" w:color="3E3E3E" w:sz="6" w:space="0"/>
              <w:bottom w:val="single" w:color="3E3E3E" w:sz="6" w:space="0"/>
              <w:right w:val="single" w:color="3E3E3E" w:sz="6" w:space="0"/>
            </w:tcBorders>
            <w:vAlign w:val="center"/>
          </w:tcPr>
          <w:p w14:paraId="5EDFD436">
            <w:pPr>
              <w:widowControl/>
              <w:wordWrap w:val="0"/>
              <w:jc w:val="left"/>
              <w:rPr>
                <w:rFonts w:hint="eastAsia" w:ascii="宋体" w:hAnsi="宋体" w:eastAsia="宋体" w:cs="宋体"/>
                <w:color w:val="auto"/>
                <w:kern w:val="0"/>
                <w:sz w:val="24"/>
                <w:szCs w:val="24"/>
                <w:highlight w:val="none"/>
              </w:rPr>
            </w:pPr>
          </w:p>
          <w:p w14:paraId="3EF140B8">
            <w:pPr>
              <w:widowControl/>
              <w:wordWrap w:val="0"/>
              <w:jc w:val="left"/>
              <w:rPr>
                <w:rFonts w:hint="eastAsia" w:ascii="宋体" w:hAnsi="宋体" w:eastAsia="宋体" w:cs="宋体"/>
                <w:color w:val="auto"/>
                <w:kern w:val="0"/>
                <w:sz w:val="24"/>
                <w:szCs w:val="24"/>
                <w:highlight w:val="none"/>
              </w:rPr>
            </w:pPr>
          </w:p>
        </w:tc>
      </w:tr>
      <w:tr w14:paraId="5656BDC8">
        <w:tblPrEx>
          <w:tblCellMar>
            <w:top w:w="0" w:type="dxa"/>
            <w:left w:w="0" w:type="dxa"/>
            <w:bottom w:w="0" w:type="dxa"/>
            <w:right w:w="0" w:type="dxa"/>
          </w:tblCellMar>
        </w:tblPrEx>
        <w:tc>
          <w:tcPr>
            <w:tcW w:w="1662" w:type="pct"/>
            <w:tcBorders>
              <w:top w:val="single" w:color="3E3E3E" w:sz="6" w:space="0"/>
              <w:left w:val="single" w:color="3E3E3E" w:sz="6" w:space="0"/>
              <w:bottom w:val="single" w:color="3E3E3E" w:sz="6" w:space="0"/>
              <w:right w:val="single" w:color="3E3E3E" w:sz="6" w:space="0"/>
            </w:tcBorders>
            <w:vAlign w:val="center"/>
          </w:tcPr>
          <w:p w14:paraId="256ADCC7">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所在学校</w:t>
            </w:r>
          </w:p>
        </w:tc>
        <w:tc>
          <w:tcPr>
            <w:tcW w:w="3337" w:type="pct"/>
            <w:tcBorders>
              <w:top w:val="single" w:color="3E3E3E" w:sz="6" w:space="0"/>
              <w:left w:val="single" w:color="3E3E3E" w:sz="6" w:space="0"/>
              <w:bottom w:val="single" w:color="3E3E3E" w:sz="6" w:space="0"/>
              <w:right w:val="single" w:color="3E3E3E" w:sz="6" w:space="0"/>
            </w:tcBorders>
            <w:vAlign w:val="center"/>
          </w:tcPr>
          <w:p w14:paraId="725ADB21">
            <w:pPr>
              <w:widowControl/>
              <w:wordWrap w:val="0"/>
              <w:jc w:val="left"/>
              <w:rPr>
                <w:rFonts w:hint="eastAsia" w:ascii="宋体" w:hAnsi="宋体" w:eastAsia="宋体" w:cs="宋体"/>
                <w:color w:val="auto"/>
                <w:kern w:val="0"/>
                <w:sz w:val="24"/>
                <w:szCs w:val="24"/>
                <w:highlight w:val="none"/>
              </w:rPr>
            </w:pPr>
            <w:bookmarkStart w:id="0" w:name="_GoBack"/>
            <w:bookmarkEnd w:id="0"/>
          </w:p>
          <w:p w14:paraId="576DE808">
            <w:pPr>
              <w:widowControl/>
              <w:wordWrap w:val="0"/>
              <w:jc w:val="left"/>
              <w:rPr>
                <w:rFonts w:hint="eastAsia" w:ascii="宋体" w:hAnsi="宋体" w:eastAsia="宋体" w:cs="宋体"/>
                <w:color w:val="auto"/>
                <w:kern w:val="0"/>
                <w:sz w:val="24"/>
                <w:szCs w:val="24"/>
                <w:highlight w:val="none"/>
              </w:rPr>
            </w:pPr>
          </w:p>
        </w:tc>
      </w:tr>
      <w:tr w14:paraId="6A7D86EF">
        <w:tblPrEx>
          <w:tblCellMar>
            <w:top w:w="0" w:type="dxa"/>
            <w:left w:w="0" w:type="dxa"/>
            <w:bottom w:w="0" w:type="dxa"/>
            <w:right w:w="0" w:type="dxa"/>
          </w:tblCellMar>
        </w:tblPrEx>
        <w:tc>
          <w:tcPr>
            <w:tcW w:w="1662" w:type="pct"/>
            <w:tcBorders>
              <w:top w:val="single" w:color="3E3E3E" w:sz="6" w:space="0"/>
              <w:left w:val="single" w:color="3E3E3E" w:sz="6" w:space="0"/>
              <w:bottom w:val="single" w:color="3E3E3E" w:sz="6" w:space="0"/>
              <w:right w:val="single" w:color="3E3E3E" w:sz="6" w:space="0"/>
            </w:tcBorders>
            <w:vAlign w:val="center"/>
          </w:tcPr>
          <w:p w14:paraId="61BBA56D">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所学专业</w:t>
            </w:r>
          </w:p>
        </w:tc>
        <w:tc>
          <w:tcPr>
            <w:tcW w:w="3337" w:type="pct"/>
            <w:tcBorders>
              <w:top w:val="single" w:color="3E3E3E" w:sz="6" w:space="0"/>
              <w:left w:val="single" w:color="3E3E3E" w:sz="6" w:space="0"/>
              <w:bottom w:val="single" w:color="3E3E3E" w:sz="6" w:space="0"/>
              <w:right w:val="single" w:color="3E3E3E" w:sz="6" w:space="0"/>
            </w:tcBorders>
            <w:vAlign w:val="center"/>
          </w:tcPr>
          <w:p w14:paraId="33FFE2E7">
            <w:pPr>
              <w:widowControl/>
              <w:wordWrap w:val="0"/>
              <w:jc w:val="left"/>
              <w:rPr>
                <w:rFonts w:hint="eastAsia" w:ascii="宋体" w:hAnsi="宋体" w:eastAsia="宋体" w:cs="宋体"/>
                <w:color w:val="auto"/>
                <w:kern w:val="0"/>
                <w:sz w:val="24"/>
                <w:szCs w:val="24"/>
                <w:highlight w:val="none"/>
              </w:rPr>
            </w:pPr>
          </w:p>
          <w:p w14:paraId="47BFEDCC">
            <w:pPr>
              <w:widowControl/>
              <w:wordWrap w:val="0"/>
              <w:jc w:val="left"/>
              <w:rPr>
                <w:rFonts w:hint="eastAsia" w:ascii="宋体" w:hAnsi="宋体" w:eastAsia="宋体" w:cs="宋体"/>
                <w:color w:val="auto"/>
                <w:kern w:val="0"/>
                <w:sz w:val="24"/>
                <w:szCs w:val="24"/>
                <w:highlight w:val="none"/>
              </w:rPr>
            </w:pPr>
          </w:p>
        </w:tc>
      </w:tr>
      <w:tr w14:paraId="35D5D61D">
        <w:tblPrEx>
          <w:tblCellMar>
            <w:top w:w="0" w:type="dxa"/>
            <w:left w:w="0" w:type="dxa"/>
            <w:bottom w:w="0" w:type="dxa"/>
            <w:right w:w="0" w:type="dxa"/>
          </w:tblCellMar>
        </w:tblPrEx>
        <w:tc>
          <w:tcPr>
            <w:tcW w:w="1662" w:type="pct"/>
            <w:tcBorders>
              <w:top w:val="single" w:color="3E3E3E" w:sz="6" w:space="0"/>
              <w:left w:val="single" w:color="3E3E3E" w:sz="6" w:space="0"/>
              <w:bottom w:val="single" w:color="3E3E3E" w:sz="6" w:space="0"/>
              <w:right w:val="single" w:color="3E3E3E" w:sz="6" w:space="0"/>
            </w:tcBorders>
            <w:vAlign w:val="center"/>
          </w:tcPr>
          <w:p w14:paraId="69B60FBD">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联系电话（组长）</w:t>
            </w:r>
          </w:p>
        </w:tc>
        <w:tc>
          <w:tcPr>
            <w:tcW w:w="3337" w:type="pct"/>
            <w:tcBorders>
              <w:top w:val="single" w:color="3E3E3E" w:sz="6" w:space="0"/>
              <w:left w:val="single" w:color="3E3E3E" w:sz="6" w:space="0"/>
              <w:bottom w:val="single" w:color="3E3E3E" w:sz="6" w:space="0"/>
              <w:right w:val="single" w:color="3E3E3E" w:sz="6" w:space="0"/>
            </w:tcBorders>
            <w:vAlign w:val="center"/>
          </w:tcPr>
          <w:p w14:paraId="6D5C8405">
            <w:pPr>
              <w:widowControl/>
              <w:wordWrap w:val="0"/>
              <w:jc w:val="left"/>
              <w:rPr>
                <w:rFonts w:hint="eastAsia" w:ascii="宋体" w:hAnsi="宋体" w:eastAsia="宋体" w:cs="宋体"/>
                <w:color w:val="auto"/>
                <w:kern w:val="0"/>
                <w:sz w:val="24"/>
                <w:szCs w:val="24"/>
                <w:highlight w:val="none"/>
              </w:rPr>
            </w:pPr>
          </w:p>
          <w:p w14:paraId="1B1F91C9">
            <w:pPr>
              <w:widowControl/>
              <w:wordWrap w:val="0"/>
              <w:jc w:val="left"/>
              <w:rPr>
                <w:rFonts w:hint="eastAsia" w:ascii="宋体" w:hAnsi="宋体" w:eastAsia="宋体" w:cs="宋体"/>
                <w:color w:val="auto"/>
                <w:kern w:val="0"/>
                <w:sz w:val="24"/>
                <w:szCs w:val="24"/>
                <w:highlight w:val="none"/>
              </w:rPr>
            </w:pPr>
          </w:p>
        </w:tc>
      </w:tr>
      <w:tr w14:paraId="55929B74">
        <w:tblPrEx>
          <w:tblCellMar>
            <w:top w:w="0" w:type="dxa"/>
            <w:left w:w="0" w:type="dxa"/>
            <w:bottom w:w="0" w:type="dxa"/>
            <w:right w:w="0" w:type="dxa"/>
          </w:tblCellMar>
        </w:tblPrEx>
        <w:tc>
          <w:tcPr>
            <w:tcW w:w="1662" w:type="pct"/>
            <w:tcBorders>
              <w:top w:val="single" w:color="3E3E3E" w:sz="6" w:space="0"/>
              <w:left w:val="single" w:color="3E3E3E" w:sz="6" w:space="0"/>
              <w:bottom w:val="single" w:color="3E3E3E" w:sz="6" w:space="0"/>
              <w:right w:val="single" w:color="3E3E3E" w:sz="6" w:space="0"/>
            </w:tcBorders>
            <w:vAlign w:val="center"/>
          </w:tcPr>
          <w:p w14:paraId="76E968F4">
            <w:pPr>
              <w:widowControl/>
              <w:wordWrap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3337" w:type="pct"/>
            <w:tcBorders>
              <w:top w:val="single" w:color="3E3E3E" w:sz="6" w:space="0"/>
              <w:left w:val="single" w:color="3E3E3E" w:sz="6" w:space="0"/>
              <w:bottom w:val="single" w:color="3E3E3E" w:sz="6" w:space="0"/>
              <w:right w:val="single" w:color="3E3E3E" w:sz="6" w:space="0"/>
            </w:tcBorders>
            <w:vAlign w:val="center"/>
          </w:tcPr>
          <w:p w14:paraId="22D320F0">
            <w:pPr>
              <w:widowControl/>
              <w:wordWrap w:val="0"/>
              <w:jc w:val="left"/>
              <w:rPr>
                <w:rFonts w:hint="eastAsia" w:ascii="宋体" w:hAnsi="宋体" w:eastAsia="宋体" w:cs="宋体"/>
                <w:color w:val="auto"/>
                <w:kern w:val="0"/>
                <w:sz w:val="24"/>
                <w:szCs w:val="24"/>
                <w:highlight w:val="none"/>
              </w:rPr>
            </w:pPr>
          </w:p>
          <w:p w14:paraId="080ADF53">
            <w:pPr>
              <w:widowControl/>
              <w:wordWrap w:val="0"/>
              <w:jc w:val="left"/>
              <w:rPr>
                <w:rFonts w:hint="eastAsia" w:ascii="宋体" w:hAnsi="宋体" w:eastAsia="宋体" w:cs="宋体"/>
                <w:color w:val="auto"/>
                <w:kern w:val="0"/>
                <w:sz w:val="24"/>
                <w:szCs w:val="24"/>
                <w:highlight w:val="none"/>
              </w:rPr>
            </w:pPr>
          </w:p>
        </w:tc>
      </w:tr>
    </w:tbl>
    <w:p w14:paraId="50ADCA74">
      <w:pPr>
        <w:widowControl/>
        <w:spacing w:line="360" w:lineRule="auto"/>
        <w:jc w:val="left"/>
        <w:rPr>
          <w:rFonts w:hint="eastAsia" w:ascii="宋体" w:hAnsi="宋体" w:eastAsia="宋体" w:cs="宋体"/>
          <w:color w:val="auto"/>
          <w:sz w:val="24"/>
          <w:szCs w:val="24"/>
          <w:lang w:val="en-US" w:eastAsia="zh-CN"/>
        </w:rPr>
      </w:pPr>
    </w:p>
    <w:p w14:paraId="06944D87"/>
    <w:p w14:paraId="67498D04">
      <w:pPr>
        <w:widowControl/>
        <w:spacing w:line="480" w:lineRule="atLeast"/>
        <w:ind w:firstLine="1440" w:firstLineChars="600"/>
        <w:jc w:val="left"/>
        <w:rPr>
          <w:rFonts w:hint="default" w:ascii="宋体" w:hAnsi="宋体" w:eastAsia="宋体" w:cs="宋体"/>
          <w:color w:val="auto"/>
          <w:kern w:val="0"/>
          <w:sz w:val="24"/>
          <w:szCs w:val="24"/>
          <w:highlight w:val="none"/>
          <w:lang w:val="en-US" w:eastAsia="zh-CN"/>
        </w:rPr>
      </w:pPr>
    </w:p>
    <w:p w14:paraId="4DB268B4">
      <w:pPr>
        <w:rPr>
          <w:rFonts w:hint="eastAsia"/>
          <w:lang w:val="en-US" w:eastAsia="zh-CN"/>
        </w:rPr>
      </w:pPr>
    </w:p>
    <w:p w14:paraId="2B5519B1">
      <w:pPr>
        <w:widowControl/>
        <w:spacing w:line="480" w:lineRule="atLeast"/>
        <w:jc w:val="left"/>
        <w:rPr>
          <w:rFonts w:hint="default" w:ascii="宋体" w:hAnsi="宋体" w:eastAsia="宋体" w:cs="宋体"/>
          <w:color w:val="auto"/>
          <w:kern w:val="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07C73"/>
    <w:multiLevelType w:val="singleLevel"/>
    <w:tmpl w:val="8ED07C73"/>
    <w:lvl w:ilvl="0" w:tentative="0">
      <w:start w:val="1"/>
      <w:numFmt w:val="chineseCounting"/>
      <w:suff w:val="nothing"/>
      <w:lvlText w:val="%1、"/>
      <w:lvlJc w:val="left"/>
      <w:rPr>
        <w:rFonts w:hint="eastAsia"/>
      </w:rPr>
    </w:lvl>
  </w:abstractNum>
  <w:abstractNum w:abstractNumId="1">
    <w:nsid w:val="063696C3"/>
    <w:multiLevelType w:val="singleLevel"/>
    <w:tmpl w:val="063696C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016C9"/>
    <w:rsid w:val="00075F04"/>
    <w:rsid w:val="063B3DA2"/>
    <w:rsid w:val="08283748"/>
    <w:rsid w:val="0A79472F"/>
    <w:rsid w:val="0AD41D2C"/>
    <w:rsid w:val="0CDA1DDB"/>
    <w:rsid w:val="106D6E8E"/>
    <w:rsid w:val="14C45584"/>
    <w:rsid w:val="14EC6CC8"/>
    <w:rsid w:val="156E460C"/>
    <w:rsid w:val="1A232B98"/>
    <w:rsid w:val="1F3C7166"/>
    <w:rsid w:val="1F5604CC"/>
    <w:rsid w:val="210C4FC8"/>
    <w:rsid w:val="287D65DC"/>
    <w:rsid w:val="2A2D0A89"/>
    <w:rsid w:val="38631872"/>
    <w:rsid w:val="39042030"/>
    <w:rsid w:val="3B005B58"/>
    <w:rsid w:val="3C5C33E5"/>
    <w:rsid w:val="43FF1074"/>
    <w:rsid w:val="496C7652"/>
    <w:rsid w:val="4C253294"/>
    <w:rsid w:val="53DC78A4"/>
    <w:rsid w:val="54C36AF5"/>
    <w:rsid w:val="5F9016C9"/>
    <w:rsid w:val="63B876E2"/>
    <w:rsid w:val="682B5F20"/>
    <w:rsid w:val="69402934"/>
    <w:rsid w:val="6D5F2E19"/>
    <w:rsid w:val="6D701F7B"/>
    <w:rsid w:val="71106E37"/>
    <w:rsid w:val="71F61CD2"/>
    <w:rsid w:val="7419340C"/>
    <w:rsid w:val="7564475E"/>
    <w:rsid w:val="7877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楷体_GB2312"/>
      <w:b/>
      <w:bCs/>
      <w:sz w:val="28"/>
      <w:szCs w:val="28"/>
    </w:rPr>
  </w:style>
  <w:style w:type="paragraph" w:styleId="3">
    <w:name w:val="Body Text First Indent"/>
    <w:basedOn w:val="2"/>
    <w:qFormat/>
    <w:uiPriority w:val="0"/>
    <w:pPr>
      <w:spacing w:after="120"/>
      <w:ind w:firstLine="420" w:firstLineChars="100"/>
    </w:pPr>
    <w:rPr>
      <w:rFonts w:eastAsia="方正仿宋简体"/>
      <w:b w:val="0"/>
      <w:bCs w:val="0"/>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2455</Words>
  <Characters>2661</Characters>
  <Lines>0</Lines>
  <Paragraphs>0</Paragraphs>
  <TotalTime>6</TotalTime>
  <ScaleCrop>false</ScaleCrop>
  <LinksUpToDate>false</LinksUpToDate>
  <CharactersWithSpaces>2711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2025-03-05T07:14:00Z</dcterms:created>
  <dc:creator>Mr.Stone</dc:creator>
  <cp:lastModifiedBy>Mr.Stone</cp:lastModifiedBy>
  <dcterms:modified xsi:type="dcterms:W3CDTF">2025-05-26T00:07:36Z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BEB074114D3C4576A84C1FA90D7C65DF_13</vt:lpwstr>
  </property>
  <property fmtid="{D5CDD505-2E9C-101B-9397-08002B2CF9AE}" pid="4" name="KSOTemplateDocerSaveRecord">
    <vt:lpwstr>eyJoZGlkIjoiYWYzYTEwMmQyOTQyNGY2MDQ4NTUzNDhmMmNiOTEwODMiLCJ1c2VySWQiOiIzMDY2NDcwNTEifQ==</vt:lpwstr>
  </property>
</Properties>
</file>